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F7" w:rsidRPr="00D07B8B" w:rsidRDefault="008550F7" w:rsidP="00C6612F">
      <w:pPr>
        <w:rPr>
          <w:rFonts w:asciiTheme="minorHAnsi" w:hAnsiTheme="minorHAnsi" w:cstheme="minorHAnsi"/>
          <w:b/>
          <w:sz w:val="22"/>
          <w:szCs w:val="22"/>
        </w:rPr>
      </w:pPr>
      <w:r w:rsidRPr="00D07B8B">
        <w:rPr>
          <w:rFonts w:asciiTheme="minorHAnsi" w:hAnsiTheme="minorHAnsi" w:cstheme="minorHAnsi"/>
          <w:b/>
          <w:sz w:val="22"/>
          <w:szCs w:val="22"/>
        </w:rPr>
        <w:t>AP Statistics</w:t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="00D01BDB"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 xml:space="preserve">Name: </w:t>
      </w:r>
      <w:r w:rsidR="00D07B8B" w:rsidRPr="00D07B8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:rsidR="008550F7" w:rsidRPr="00D07B8B" w:rsidRDefault="008550F7" w:rsidP="00C6612F">
      <w:pPr>
        <w:rPr>
          <w:rFonts w:asciiTheme="minorHAnsi" w:hAnsiTheme="minorHAnsi" w:cstheme="minorHAnsi"/>
          <w:b/>
          <w:sz w:val="22"/>
          <w:szCs w:val="22"/>
        </w:rPr>
      </w:pPr>
      <w:r w:rsidRPr="00D07B8B">
        <w:rPr>
          <w:rFonts w:asciiTheme="minorHAnsi" w:hAnsiTheme="minorHAnsi" w:cstheme="minorHAnsi"/>
          <w:b/>
          <w:sz w:val="22"/>
          <w:szCs w:val="22"/>
        </w:rPr>
        <w:t>Ch</w:t>
      </w:r>
      <w:r w:rsidR="00D07B8B" w:rsidRPr="00D07B8B">
        <w:rPr>
          <w:rFonts w:asciiTheme="minorHAnsi" w:hAnsiTheme="minorHAnsi" w:cstheme="minorHAnsi"/>
          <w:b/>
          <w:sz w:val="22"/>
          <w:szCs w:val="22"/>
        </w:rPr>
        <w:t>.</w:t>
      </w:r>
      <w:r w:rsidRPr="00D07B8B">
        <w:rPr>
          <w:rFonts w:asciiTheme="minorHAnsi" w:hAnsiTheme="minorHAnsi" w:cstheme="minorHAnsi"/>
          <w:b/>
          <w:sz w:val="22"/>
          <w:szCs w:val="22"/>
        </w:rPr>
        <w:t xml:space="preserve"> 12 Classwork</w:t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ab/>
      </w:r>
      <w:r w:rsidR="00D01BDB" w:rsidRPr="00D07B8B">
        <w:rPr>
          <w:rFonts w:asciiTheme="minorHAnsi" w:hAnsiTheme="minorHAnsi" w:cstheme="minorHAnsi"/>
          <w:b/>
          <w:sz w:val="22"/>
          <w:szCs w:val="22"/>
        </w:rPr>
        <w:tab/>
      </w:r>
      <w:r w:rsidRPr="00D07B8B">
        <w:rPr>
          <w:rFonts w:asciiTheme="minorHAnsi" w:hAnsiTheme="minorHAnsi" w:cstheme="minorHAnsi"/>
          <w:b/>
          <w:sz w:val="22"/>
          <w:szCs w:val="22"/>
        </w:rPr>
        <w:t>Date: _________</w:t>
      </w:r>
      <w:r w:rsidR="00D07B8B" w:rsidRPr="00D07B8B">
        <w:rPr>
          <w:rFonts w:asciiTheme="minorHAnsi" w:hAnsiTheme="minorHAnsi" w:cstheme="minorHAnsi"/>
          <w:b/>
          <w:sz w:val="22"/>
          <w:szCs w:val="22"/>
        </w:rPr>
        <w:t>_______</w:t>
      </w:r>
      <w:r w:rsidRPr="00D07B8B">
        <w:rPr>
          <w:rFonts w:asciiTheme="minorHAnsi" w:hAnsiTheme="minorHAnsi" w:cstheme="minorHAnsi"/>
          <w:b/>
          <w:sz w:val="22"/>
          <w:szCs w:val="22"/>
        </w:rPr>
        <w:t>__ Block: ____</w:t>
      </w:r>
      <w:r w:rsidR="00D07B8B" w:rsidRPr="00D07B8B">
        <w:rPr>
          <w:rFonts w:asciiTheme="minorHAnsi" w:hAnsiTheme="minorHAnsi" w:cstheme="minorHAnsi"/>
          <w:b/>
          <w:sz w:val="22"/>
          <w:szCs w:val="22"/>
        </w:rPr>
        <w:t>__</w:t>
      </w: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pStyle w:val="ListParagraph"/>
        <w:numPr>
          <w:ilvl w:val="0"/>
          <w:numId w:val="3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A statistics teacher wants to know how her students feel about an introductory statistics course. She decides to administer a survey to a random sample of students taking the course. She has several sampling plans to choose from. Name the sampling strategy in each.</w:t>
      </w:r>
    </w:p>
    <w:p w:rsidR="008550F7" w:rsidRPr="00D01BDB" w:rsidRDefault="008550F7" w:rsidP="00C6612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There are four ranks of students taking the class: freshmen, sophomores, juniors, and seniors. Randomly select 15 students from each class rank.</w:t>
      </w: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Randomly select a class rank (freshmen, sophomores, juniors, and seniors) and survey every student in that class rank.</w:t>
      </w: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Each student has a nine-digit student number. Randomly choose 60 numbers.</w:t>
      </w: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Using the class roster, select every fifth student from the list.</w:t>
      </w: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pStyle w:val="ListParagraph"/>
        <w:numPr>
          <w:ilvl w:val="0"/>
          <w:numId w:val="3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Explain why t</w:t>
      </w:r>
      <w:r w:rsidR="00C6612F">
        <w:rPr>
          <w:rFonts w:asciiTheme="minorHAnsi" w:hAnsiTheme="minorHAnsi" w:cstheme="minorHAnsi"/>
          <w:sz w:val="22"/>
          <w:szCs w:val="22"/>
        </w:rPr>
        <w:t>he second plan suggested above (</w:t>
      </w:r>
      <w:r w:rsidRPr="00D01BDB">
        <w:rPr>
          <w:rFonts w:asciiTheme="minorHAnsi" w:hAnsiTheme="minorHAnsi" w:cstheme="minorHAnsi"/>
          <w:sz w:val="22"/>
          <w:szCs w:val="22"/>
        </w:rPr>
        <w:t>sampling a</w:t>
      </w:r>
      <w:r w:rsidR="00C6612F">
        <w:rPr>
          <w:rFonts w:asciiTheme="minorHAnsi" w:hAnsiTheme="minorHAnsi" w:cstheme="minorHAnsi"/>
          <w:sz w:val="22"/>
          <w:szCs w:val="22"/>
        </w:rPr>
        <w:t>ll students from one class rank)</w:t>
      </w:r>
      <w:r w:rsidRPr="00D01BDB">
        <w:rPr>
          <w:rFonts w:asciiTheme="minorHAnsi" w:hAnsiTheme="minorHAnsi" w:cstheme="minorHAnsi"/>
          <w:sz w:val="22"/>
          <w:szCs w:val="22"/>
        </w:rPr>
        <w:t xml:space="preserve"> might be biased. Be sure to name the kind(s) of bias you describe.</w:t>
      </w: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C6612F" w:rsidRDefault="00C6612F" w:rsidP="00C6612F">
      <w:pPr>
        <w:rPr>
          <w:rFonts w:asciiTheme="minorHAnsi" w:hAnsiTheme="minorHAnsi" w:cstheme="minorHAnsi"/>
          <w:sz w:val="22"/>
          <w:szCs w:val="22"/>
        </w:rPr>
      </w:pPr>
    </w:p>
    <w:p w:rsidR="00C6612F" w:rsidRPr="00D01BDB" w:rsidRDefault="00C6612F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1D0A9B" w:rsidRPr="00D01BDB" w:rsidRDefault="008550F7" w:rsidP="00C6612F">
      <w:pPr>
        <w:pStyle w:val="ListParagraph"/>
        <w:numPr>
          <w:ilvl w:val="0"/>
          <w:numId w:val="3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 xml:space="preserve">Listed below are the names of 20 students who are juniors. Use the random numbers listed below to select five of them to be in your sample. </w:t>
      </w:r>
      <w:r w:rsidRPr="00D01BDB">
        <w:rPr>
          <w:rFonts w:asciiTheme="minorHAnsi" w:hAnsiTheme="minorHAnsi" w:cstheme="minorHAnsi"/>
          <w:b/>
          <w:sz w:val="22"/>
          <w:szCs w:val="22"/>
        </w:rPr>
        <w:t>Clearly</w:t>
      </w:r>
      <w:r w:rsidRPr="00D01BDB">
        <w:rPr>
          <w:rFonts w:asciiTheme="minorHAnsi" w:hAnsiTheme="minorHAnsi" w:cstheme="minorHAnsi"/>
          <w:sz w:val="22"/>
          <w:szCs w:val="22"/>
        </w:rPr>
        <w:t xml:space="preserve"> explain your method.</w:t>
      </w:r>
    </w:p>
    <w:p w:rsidR="008550F7" w:rsidRDefault="00AB1EB2" w:rsidP="00C6612F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9.6pt;margin-top:3.6pt;width:259.05pt;height:75.1pt;z-index:-251658752;mso-wrap-style:none;mso-position-horizontal-relative:text;mso-position-vertical-relative:text" wrapcoords="-63 -338 -63 21262 21663 21262 21663 -338 -63 -338">
            <v:textbox style="mso-fit-shape-to-text:t">
              <w:txbxContent>
                <w:p w:rsidR="00C6612F" w:rsidRDefault="00C6612F" w:rsidP="00C6612F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TABLE OF RANDOM DIGITS:</w:t>
                  </w:r>
                </w:p>
                <w:p w:rsidR="00C6612F" w:rsidRDefault="00C6612F" w:rsidP="00C6612F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C6612F" w:rsidRDefault="00C6612F" w:rsidP="00C6612F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04028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55259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81183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40754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60209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06765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27306</w:t>
                  </w:r>
                </w:p>
                <w:p w:rsidR="00C6612F" w:rsidRDefault="00C6612F" w:rsidP="00C6612F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C6612F" w:rsidRPr="00D457FB" w:rsidRDefault="00C6612F" w:rsidP="00D457FB">
                  <w:pPr>
                    <w:rPr>
                      <w:rFonts w:cstheme="minorHAnsi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28370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82669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83236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77479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90618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43707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ab/>
                    <w:t>78695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Y="1"/>
        <w:tblOverlap w:val="never"/>
        <w:tblW w:w="4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C6612F" w:rsidTr="00C6612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Chris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Dave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Deidre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Dick</w:t>
            </w:r>
          </w:p>
        </w:tc>
      </w:tr>
      <w:tr w:rsidR="00C6612F" w:rsidTr="00C6612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Eric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John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Judi</w:t>
            </w:r>
          </w:p>
        </w:tc>
      </w:tr>
      <w:tr w:rsidR="00C6612F" w:rsidTr="00C6612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Joy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Kenny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Paul</w:t>
            </w:r>
          </w:p>
        </w:tc>
      </w:tr>
      <w:tr w:rsidR="00C6612F" w:rsidTr="00C6612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Rachel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C6612F" w:rsidRDefault="00C6612F" w:rsidP="00C661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Stacey</w:t>
            </w:r>
          </w:p>
        </w:tc>
      </w:tr>
    </w:tbl>
    <w:p w:rsidR="00C6612F" w:rsidRDefault="00C6612F" w:rsidP="00C6612F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textWrapping" w:clear="all"/>
      </w:r>
    </w:p>
    <w:p w:rsidR="00C6612F" w:rsidRDefault="00C6612F" w:rsidP="00C6612F">
      <w:pPr>
        <w:rPr>
          <w:rFonts w:asciiTheme="minorHAnsi" w:hAnsiTheme="minorHAnsi" w:cstheme="minorHAnsi"/>
          <w:sz w:val="22"/>
          <w:szCs w:val="22"/>
        </w:rPr>
      </w:pPr>
    </w:p>
    <w:p w:rsidR="00C6612F" w:rsidRDefault="00C6612F" w:rsidP="00C6612F">
      <w:pPr>
        <w:rPr>
          <w:rFonts w:asciiTheme="minorHAnsi" w:hAnsiTheme="minorHAnsi" w:cstheme="minorHAnsi"/>
          <w:sz w:val="22"/>
          <w:szCs w:val="22"/>
        </w:rPr>
      </w:pPr>
    </w:p>
    <w:p w:rsidR="00C6612F" w:rsidRDefault="00C6612F" w:rsidP="00C6612F">
      <w:pPr>
        <w:rPr>
          <w:rFonts w:asciiTheme="minorHAnsi" w:hAnsiTheme="minorHAnsi" w:cstheme="minorHAnsi"/>
          <w:sz w:val="22"/>
          <w:szCs w:val="22"/>
        </w:rPr>
      </w:pPr>
    </w:p>
    <w:p w:rsidR="00D07B8B" w:rsidRPr="00D01BDB" w:rsidRDefault="00D07B8B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C6612F" w:rsidRDefault="00C6612F">
      <w:pPr>
        <w:rPr>
          <w:rFonts w:asciiTheme="minorHAnsi" w:hAnsiTheme="minorHAnsi" w:cstheme="minorHAnsi"/>
          <w:sz w:val="22"/>
          <w:szCs w:val="22"/>
        </w:rPr>
      </w:pPr>
    </w:p>
    <w:p w:rsidR="00D07B8B" w:rsidRDefault="00D07B8B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 xml:space="preserve">4. Name and </w:t>
      </w:r>
      <w:r w:rsidRPr="00C6612F">
        <w:rPr>
          <w:rFonts w:asciiTheme="minorHAnsi" w:hAnsiTheme="minorHAnsi" w:cstheme="minorHAnsi"/>
          <w:b/>
          <w:sz w:val="22"/>
          <w:szCs w:val="22"/>
        </w:rPr>
        <w:t>describe</w:t>
      </w:r>
      <w:r w:rsidRPr="00D01BDB">
        <w:rPr>
          <w:rFonts w:asciiTheme="minorHAnsi" w:hAnsiTheme="minorHAnsi" w:cstheme="minorHAnsi"/>
          <w:sz w:val="22"/>
          <w:szCs w:val="22"/>
        </w:rPr>
        <w:t xml:space="preserve"> the kind of bias that might be present if the statistics teacher decides that instead of randomly selecting students to survey on how they feel about the course she just... </w:t>
      </w:r>
    </w:p>
    <w:p w:rsidR="008550F7" w:rsidRPr="00D01BDB" w:rsidRDefault="008550F7" w:rsidP="00C6612F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asks students to volunteer for the survey.</w:t>
      </w:r>
    </w:p>
    <w:p w:rsidR="008550F7" w:rsidRPr="00D01BDB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Default="008550F7" w:rsidP="00C6612F">
      <w:pPr>
        <w:rPr>
          <w:rFonts w:asciiTheme="minorHAnsi" w:hAnsiTheme="minorHAnsi" w:cstheme="minorHAnsi"/>
          <w:sz w:val="22"/>
          <w:szCs w:val="22"/>
        </w:rPr>
      </w:pPr>
    </w:p>
    <w:p w:rsidR="00D01BDB" w:rsidRPr="00D01BDB" w:rsidRDefault="00D01BDB" w:rsidP="00C6612F">
      <w:pPr>
        <w:rPr>
          <w:rFonts w:asciiTheme="minorHAnsi" w:hAnsiTheme="minorHAnsi" w:cstheme="minorHAnsi"/>
          <w:sz w:val="22"/>
          <w:szCs w:val="22"/>
        </w:rPr>
      </w:pPr>
    </w:p>
    <w:p w:rsidR="008550F7" w:rsidRPr="00D01BDB" w:rsidRDefault="008550F7" w:rsidP="00C6612F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>gives the survey during class one day.</w:t>
      </w:r>
    </w:p>
    <w:p w:rsidR="00D2250D" w:rsidRDefault="00D2250D" w:rsidP="00C6612F">
      <w:pPr>
        <w:rPr>
          <w:rFonts w:asciiTheme="minorHAnsi" w:hAnsiTheme="minorHAnsi" w:cstheme="minorHAnsi"/>
          <w:sz w:val="22"/>
          <w:szCs w:val="22"/>
        </w:rPr>
      </w:pPr>
    </w:p>
    <w:p w:rsidR="00C6612F" w:rsidRDefault="00C6612F" w:rsidP="00C6612F">
      <w:pPr>
        <w:rPr>
          <w:rFonts w:asciiTheme="minorHAnsi" w:hAnsiTheme="minorHAnsi" w:cstheme="minorHAnsi"/>
          <w:sz w:val="22"/>
          <w:szCs w:val="22"/>
        </w:rPr>
      </w:pPr>
    </w:p>
    <w:p w:rsidR="00C6612F" w:rsidRPr="00D01BDB" w:rsidRDefault="00C6612F" w:rsidP="00C6612F">
      <w:pPr>
        <w:rPr>
          <w:rFonts w:asciiTheme="minorHAnsi" w:hAnsiTheme="minorHAnsi" w:cstheme="minorHAnsi"/>
          <w:sz w:val="22"/>
          <w:szCs w:val="22"/>
        </w:rPr>
      </w:pPr>
    </w:p>
    <w:p w:rsidR="00D2250D" w:rsidRPr="00D01BDB" w:rsidRDefault="00D2250D" w:rsidP="00C6612F">
      <w:pPr>
        <w:rPr>
          <w:rFonts w:asciiTheme="minorHAnsi" w:hAnsiTheme="minorHAnsi" w:cstheme="minorHAnsi"/>
          <w:sz w:val="22"/>
          <w:szCs w:val="22"/>
        </w:rPr>
      </w:pPr>
    </w:p>
    <w:p w:rsidR="00D07B8B" w:rsidRDefault="00D07B8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D2250D" w:rsidRPr="00C6612F" w:rsidRDefault="00D2250D" w:rsidP="00C6612F">
      <w:pPr>
        <w:rPr>
          <w:rFonts w:asciiTheme="minorHAnsi" w:hAnsiTheme="minorHAnsi" w:cstheme="minorHAnsi"/>
          <w:b/>
          <w:sz w:val="22"/>
          <w:szCs w:val="22"/>
        </w:rPr>
      </w:pPr>
      <w:r w:rsidRPr="00C6612F">
        <w:rPr>
          <w:rFonts w:asciiTheme="minorHAnsi" w:hAnsiTheme="minorHAnsi" w:cstheme="minorHAnsi"/>
          <w:b/>
          <w:sz w:val="22"/>
          <w:szCs w:val="22"/>
        </w:rPr>
        <w:lastRenderedPageBreak/>
        <w:t>For each situation find the following information if possible:</w:t>
      </w:r>
    </w:p>
    <w:p w:rsidR="00D2250D" w:rsidRPr="00C6612F" w:rsidRDefault="00D2250D" w:rsidP="00C6612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C6612F">
        <w:rPr>
          <w:rFonts w:asciiTheme="minorHAnsi" w:hAnsiTheme="minorHAnsi" w:cstheme="minorHAnsi"/>
          <w:b/>
          <w:sz w:val="22"/>
          <w:szCs w:val="22"/>
        </w:rPr>
        <w:t>Population of interest</w:t>
      </w:r>
      <w:r w:rsidR="00C6612F" w:rsidRPr="00C6612F">
        <w:rPr>
          <w:rFonts w:asciiTheme="minorHAnsi" w:hAnsiTheme="minorHAnsi" w:cstheme="minorHAnsi"/>
          <w:b/>
          <w:sz w:val="22"/>
          <w:szCs w:val="22"/>
        </w:rPr>
        <w:tab/>
      </w:r>
      <w:r w:rsidR="00C6612F" w:rsidRPr="00C6612F">
        <w:rPr>
          <w:rFonts w:asciiTheme="minorHAnsi" w:hAnsiTheme="minorHAnsi" w:cstheme="minorHAnsi"/>
          <w:b/>
          <w:sz w:val="22"/>
          <w:szCs w:val="22"/>
        </w:rPr>
        <w:tab/>
        <w:t xml:space="preserve">b. </w:t>
      </w:r>
      <w:r w:rsidRPr="00C6612F">
        <w:rPr>
          <w:rFonts w:asciiTheme="minorHAnsi" w:hAnsiTheme="minorHAnsi" w:cstheme="minorHAnsi"/>
          <w:b/>
          <w:sz w:val="22"/>
          <w:szCs w:val="22"/>
        </w:rPr>
        <w:t>Parameter of interest</w:t>
      </w:r>
      <w:r w:rsidR="00C6612F" w:rsidRPr="00C6612F">
        <w:rPr>
          <w:rFonts w:asciiTheme="minorHAnsi" w:hAnsiTheme="minorHAnsi" w:cstheme="minorHAnsi"/>
          <w:b/>
          <w:sz w:val="22"/>
          <w:szCs w:val="22"/>
        </w:rPr>
        <w:tab/>
      </w:r>
      <w:r w:rsidR="00C6612F" w:rsidRPr="00C6612F">
        <w:rPr>
          <w:rFonts w:asciiTheme="minorHAnsi" w:hAnsiTheme="minorHAnsi" w:cstheme="minorHAnsi"/>
          <w:b/>
          <w:sz w:val="22"/>
          <w:szCs w:val="22"/>
        </w:rPr>
        <w:tab/>
        <w:t xml:space="preserve">c. </w:t>
      </w:r>
      <w:r w:rsidRPr="00C6612F">
        <w:rPr>
          <w:rFonts w:asciiTheme="minorHAnsi" w:hAnsiTheme="minorHAnsi" w:cstheme="minorHAnsi"/>
          <w:b/>
          <w:sz w:val="22"/>
          <w:szCs w:val="22"/>
        </w:rPr>
        <w:t>Sampling Frame</w:t>
      </w:r>
    </w:p>
    <w:p w:rsidR="00D2250D" w:rsidRPr="00C6612F" w:rsidRDefault="00C6612F" w:rsidP="00C6612F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C6612F">
        <w:rPr>
          <w:rFonts w:asciiTheme="minorHAnsi" w:hAnsiTheme="minorHAnsi" w:cstheme="minorHAnsi"/>
          <w:b/>
          <w:sz w:val="22"/>
          <w:szCs w:val="22"/>
        </w:rPr>
        <w:t xml:space="preserve">d.    </w:t>
      </w:r>
      <w:r w:rsidR="00D2250D" w:rsidRPr="00C6612F">
        <w:rPr>
          <w:rFonts w:asciiTheme="minorHAnsi" w:hAnsiTheme="minorHAnsi" w:cstheme="minorHAnsi"/>
          <w:b/>
          <w:sz w:val="22"/>
          <w:szCs w:val="22"/>
        </w:rPr>
        <w:t>Sample</w:t>
      </w:r>
      <w:r w:rsidRPr="00C6612F">
        <w:rPr>
          <w:rFonts w:asciiTheme="minorHAnsi" w:hAnsiTheme="minorHAnsi" w:cstheme="minorHAnsi"/>
          <w:b/>
          <w:sz w:val="22"/>
          <w:szCs w:val="22"/>
        </w:rPr>
        <w:tab/>
      </w:r>
      <w:r w:rsidRPr="00C6612F">
        <w:rPr>
          <w:rFonts w:asciiTheme="minorHAnsi" w:hAnsiTheme="minorHAnsi" w:cstheme="minorHAnsi"/>
          <w:b/>
          <w:sz w:val="22"/>
          <w:szCs w:val="22"/>
        </w:rPr>
        <w:tab/>
      </w:r>
      <w:r w:rsidRPr="00C6612F">
        <w:rPr>
          <w:rFonts w:asciiTheme="minorHAnsi" w:hAnsiTheme="minorHAnsi" w:cstheme="minorHAnsi"/>
          <w:b/>
          <w:sz w:val="22"/>
          <w:szCs w:val="22"/>
        </w:rPr>
        <w:tab/>
      </w:r>
      <w:r w:rsidRPr="00C6612F">
        <w:rPr>
          <w:rFonts w:asciiTheme="minorHAnsi" w:hAnsiTheme="minorHAnsi" w:cstheme="minorHAnsi"/>
          <w:b/>
          <w:sz w:val="22"/>
          <w:szCs w:val="22"/>
        </w:rPr>
        <w:tab/>
        <w:t xml:space="preserve">e. </w:t>
      </w:r>
      <w:r w:rsidR="00D2250D" w:rsidRPr="00C6612F">
        <w:rPr>
          <w:rFonts w:asciiTheme="minorHAnsi" w:hAnsiTheme="minorHAnsi" w:cstheme="minorHAnsi"/>
          <w:b/>
          <w:sz w:val="22"/>
          <w:szCs w:val="22"/>
        </w:rPr>
        <w:t>Sample Design</w:t>
      </w:r>
      <w:r w:rsidRPr="00C6612F">
        <w:rPr>
          <w:rFonts w:asciiTheme="minorHAnsi" w:hAnsiTheme="minorHAnsi" w:cstheme="minorHAnsi"/>
          <w:b/>
          <w:sz w:val="22"/>
          <w:szCs w:val="22"/>
        </w:rPr>
        <w:tab/>
      </w:r>
      <w:r w:rsidRPr="00C6612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C6612F">
        <w:rPr>
          <w:rFonts w:asciiTheme="minorHAnsi" w:hAnsiTheme="minorHAnsi" w:cstheme="minorHAnsi"/>
          <w:b/>
          <w:sz w:val="22"/>
          <w:szCs w:val="22"/>
        </w:rPr>
        <w:t xml:space="preserve">f. </w:t>
      </w:r>
      <w:r w:rsidR="00D2250D" w:rsidRPr="00C6612F">
        <w:rPr>
          <w:rFonts w:asciiTheme="minorHAnsi" w:hAnsiTheme="minorHAnsi" w:cstheme="minorHAnsi"/>
          <w:b/>
          <w:sz w:val="22"/>
          <w:szCs w:val="22"/>
        </w:rPr>
        <w:t>Possible sources of bias</w:t>
      </w:r>
    </w:p>
    <w:p w:rsidR="00E365C6" w:rsidRPr="00D01BDB" w:rsidRDefault="00D2250D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 xml:space="preserve">5. </w:t>
      </w:r>
      <w:r w:rsidR="00AD7499" w:rsidRPr="00D01BDB">
        <w:rPr>
          <w:rFonts w:asciiTheme="minorHAnsi" w:hAnsiTheme="minorHAnsi" w:cstheme="minorHAnsi"/>
          <w:sz w:val="22"/>
          <w:szCs w:val="22"/>
        </w:rPr>
        <w:t xml:space="preserve">A local community service organization wants to find out what kind of support they would get from the neighborhood to </w:t>
      </w:r>
      <w:r w:rsidR="00E365C6" w:rsidRPr="00D01BDB">
        <w:rPr>
          <w:rFonts w:asciiTheme="minorHAnsi" w:hAnsiTheme="minorHAnsi" w:cstheme="minorHAnsi"/>
          <w:sz w:val="22"/>
          <w:szCs w:val="22"/>
        </w:rPr>
        <w:t xml:space="preserve">convert a vacant lot into a community garden. They go to the local park on </w:t>
      </w:r>
      <w:r w:rsidR="00D07B8B">
        <w:rPr>
          <w:rFonts w:asciiTheme="minorHAnsi" w:hAnsiTheme="minorHAnsi" w:cstheme="minorHAnsi"/>
          <w:sz w:val="22"/>
          <w:szCs w:val="22"/>
        </w:rPr>
        <w:t>a</w:t>
      </w:r>
      <w:r w:rsidR="00E365C6" w:rsidRPr="00D01BDB">
        <w:rPr>
          <w:rFonts w:asciiTheme="minorHAnsi" w:hAnsiTheme="minorHAnsi" w:cstheme="minorHAnsi"/>
          <w:sz w:val="22"/>
          <w:szCs w:val="22"/>
        </w:rPr>
        <w:t xml:space="preserve"> Saturday and Sunday afternoon. They stop every other person at the p</w:t>
      </w:r>
      <w:r w:rsidR="00D07B8B">
        <w:rPr>
          <w:rFonts w:asciiTheme="minorHAnsi" w:hAnsiTheme="minorHAnsi" w:cstheme="minorHAnsi"/>
          <w:sz w:val="22"/>
          <w:szCs w:val="22"/>
        </w:rPr>
        <w:t>ark and ask them if they support the idea of turning the vacant lot into a garden</w:t>
      </w:r>
      <w:r w:rsidR="00E365C6" w:rsidRPr="00D01BD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365C6" w:rsidRPr="00D01BDB" w:rsidRDefault="00E365C6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Pr="00D01BD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8C5506" w:rsidRPr="00D01BDB" w:rsidRDefault="00E365C6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 xml:space="preserve">6. </w:t>
      </w:r>
      <w:r w:rsidR="008C5506" w:rsidRPr="00D01BDB">
        <w:rPr>
          <w:rFonts w:asciiTheme="minorHAnsi" w:hAnsiTheme="minorHAnsi" w:cstheme="minorHAnsi"/>
          <w:sz w:val="22"/>
          <w:szCs w:val="22"/>
        </w:rPr>
        <w:t>A state senator tired of the politics of his party is thinking of running as an independent. He is interested in seeing what his chances would be of being re</w:t>
      </w:r>
      <w:r w:rsidR="00D07B8B">
        <w:rPr>
          <w:rFonts w:asciiTheme="minorHAnsi" w:hAnsiTheme="minorHAnsi" w:cstheme="minorHAnsi"/>
          <w:sz w:val="22"/>
          <w:szCs w:val="22"/>
        </w:rPr>
        <w:t>-</w:t>
      </w:r>
      <w:r w:rsidR="008C5506" w:rsidRPr="00D01BDB">
        <w:rPr>
          <w:rFonts w:asciiTheme="minorHAnsi" w:hAnsiTheme="minorHAnsi" w:cstheme="minorHAnsi"/>
          <w:sz w:val="22"/>
          <w:szCs w:val="22"/>
        </w:rPr>
        <w:t>elected as an independent candidate</w:t>
      </w:r>
      <w:r w:rsidR="00AB1EB2">
        <w:rPr>
          <w:rFonts w:asciiTheme="minorHAnsi" w:hAnsiTheme="minorHAnsi" w:cstheme="minorHAnsi"/>
          <w:sz w:val="22"/>
          <w:szCs w:val="22"/>
        </w:rPr>
        <w:t xml:space="preserve"> by voters in his state</w:t>
      </w:r>
      <w:r w:rsidR="008C5506" w:rsidRPr="00D01BDB">
        <w:rPr>
          <w:rFonts w:asciiTheme="minorHAnsi" w:hAnsiTheme="minorHAnsi" w:cstheme="minorHAnsi"/>
          <w:sz w:val="22"/>
          <w:szCs w:val="22"/>
        </w:rPr>
        <w:t>. His staff checks the voting records and randomly samples 50 voters that had voted for him in the previous election</w:t>
      </w:r>
      <w:r w:rsidR="00D07B8B">
        <w:rPr>
          <w:rFonts w:asciiTheme="minorHAnsi" w:hAnsiTheme="minorHAnsi" w:cstheme="minorHAnsi"/>
          <w:sz w:val="22"/>
          <w:szCs w:val="22"/>
        </w:rPr>
        <w:t xml:space="preserve"> </w:t>
      </w:r>
      <w:r w:rsidR="00D07B8B" w:rsidRPr="00D01BDB">
        <w:rPr>
          <w:rFonts w:asciiTheme="minorHAnsi" w:hAnsiTheme="minorHAnsi" w:cstheme="minorHAnsi"/>
          <w:sz w:val="22"/>
          <w:szCs w:val="22"/>
        </w:rPr>
        <w:t xml:space="preserve">from each </w:t>
      </w:r>
      <w:r w:rsidR="00D07B8B">
        <w:rPr>
          <w:rFonts w:asciiTheme="minorHAnsi" w:hAnsiTheme="minorHAnsi" w:cstheme="minorHAnsi"/>
          <w:sz w:val="22"/>
          <w:szCs w:val="22"/>
        </w:rPr>
        <w:t xml:space="preserve">of the 15 </w:t>
      </w:r>
      <w:r w:rsidR="00D07B8B" w:rsidRPr="00D01BDB">
        <w:rPr>
          <w:rFonts w:asciiTheme="minorHAnsi" w:hAnsiTheme="minorHAnsi" w:cstheme="minorHAnsi"/>
          <w:sz w:val="22"/>
          <w:szCs w:val="22"/>
        </w:rPr>
        <w:t>count</w:t>
      </w:r>
      <w:r w:rsidR="00D07B8B">
        <w:rPr>
          <w:rFonts w:asciiTheme="minorHAnsi" w:hAnsiTheme="minorHAnsi" w:cstheme="minorHAnsi"/>
          <w:sz w:val="22"/>
          <w:szCs w:val="22"/>
        </w:rPr>
        <w:t>ies in the state</w:t>
      </w:r>
      <w:r w:rsidR="008C5506" w:rsidRPr="00D01BDB">
        <w:rPr>
          <w:rFonts w:asciiTheme="minorHAnsi" w:hAnsiTheme="minorHAnsi" w:cstheme="minorHAnsi"/>
          <w:sz w:val="22"/>
          <w:szCs w:val="22"/>
        </w:rPr>
        <w:t>. They call these voters and ask if they would vote for him if he were no longer a member of the political party.</w:t>
      </w:r>
    </w:p>
    <w:p w:rsidR="008C5506" w:rsidRPr="00D01BDB" w:rsidRDefault="008C5506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D07B8B" w:rsidRPr="00D01BDB" w:rsidRDefault="00D07B8B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FC3553" w:rsidRPr="00D01BDB" w:rsidRDefault="00FC3553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</w:p>
    <w:p w:rsidR="00E365C6" w:rsidRPr="00D01BDB" w:rsidRDefault="008C5506" w:rsidP="00C6612F">
      <w:pPr>
        <w:ind w:left="270" w:hanging="270"/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 xml:space="preserve">7. </w:t>
      </w:r>
      <w:r w:rsidR="00FC3553" w:rsidRPr="00D01BDB">
        <w:rPr>
          <w:rFonts w:asciiTheme="minorHAnsi" w:hAnsiTheme="minorHAnsi" w:cstheme="minorHAnsi"/>
          <w:sz w:val="22"/>
          <w:szCs w:val="22"/>
        </w:rPr>
        <w:t xml:space="preserve">A </w:t>
      </w:r>
      <w:r w:rsidR="00AB1EB2">
        <w:rPr>
          <w:rFonts w:asciiTheme="minorHAnsi" w:hAnsiTheme="minorHAnsi" w:cstheme="minorHAnsi"/>
          <w:sz w:val="22"/>
          <w:szCs w:val="22"/>
        </w:rPr>
        <w:t xml:space="preserve">big national </w:t>
      </w:r>
      <w:r w:rsidR="00FC3553" w:rsidRPr="00D01BDB">
        <w:rPr>
          <w:rFonts w:asciiTheme="minorHAnsi" w:hAnsiTheme="minorHAnsi" w:cstheme="minorHAnsi"/>
          <w:sz w:val="22"/>
          <w:szCs w:val="22"/>
        </w:rPr>
        <w:t xml:space="preserve">candy company has created two new flavors of a popular hard candy. They want to see which is more popular </w:t>
      </w:r>
      <w:r w:rsidR="00AB1EB2">
        <w:rPr>
          <w:rFonts w:asciiTheme="minorHAnsi" w:hAnsiTheme="minorHAnsi" w:cstheme="minorHAnsi"/>
          <w:sz w:val="22"/>
          <w:szCs w:val="22"/>
        </w:rPr>
        <w:t xml:space="preserve">with their customers, </w:t>
      </w:r>
      <w:bookmarkStart w:id="0" w:name="_GoBack"/>
      <w:bookmarkEnd w:id="0"/>
      <w:r w:rsidR="00FC3553" w:rsidRPr="00D01BDB">
        <w:rPr>
          <w:rFonts w:asciiTheme="minorHAnsi" w:hAnsiTheme="minorHAnsi" w:cstheme="minorHAnsi"/>
          <w:sz w:val="22"/>
          <w:szCs w:val="22"/>
        </w:rPr>
        <w:t>so they start a new advertisement campaign</w:t>
      </w:r>
      <w:r w:rsidR="00AB1EB2">
        <w:rPr>
          <w:rFonts w:asciiTheme="minorHAnsi" w:hAnsiTheme="minorHAnsi" w:cstheme="minorHAnsi"/>
          <w:sz w:val="22"/>
          <w:szCs w:val="22"/>
        </w:rPr>
        <w:t xml:space="preserve"> to help them figure this out</w:t>
      </w:r>
      <w:r w:rsidR="00FC3553" w:rsidRPr="00D01BDB">
        <w:rPr>
          <w:rFonts w:asciiTheme="minorHAnsi" w:hAnsiTheme="minorHAnsi" w:cstheme="minorHAnsi"/>
          <w:sz w:val="22"/>
          <w:szCs w:val="22"/>
        </w:rPr>
        <w:t xml:space="preserve">. They create commercials </w:t>
      </w:r>
      <w:r w:rsidR="00AB1EB2">
        <w:rPr>
          <w:rFonts w:asciiTheme="minorHAnsi" w:hAnsiTheme="minorHAnsi" w:cstheme="minorHAnsi"/>
          <w:sz w:val="22"/>
          <w:szCs w:val="22"/>
        </w:rPr>
        <w:t>(</w:t>
      </w:r>
      <w:r w:rsidR="00FC3553" w:rsidRPr="00D01BDB">
        <w:rPr>
          <w:rFonts w:asciiTheme="minorHAnsi" w:hAnsiTheme="minorHAnsi" w:cstheme="minorHAnsi"/>
          <w:sz w:val="22"/>
          <w:szCs w:val="22"/>
        </w:rPr>
        <w:t>for national broadcast that are run during Saturday mornings</w:t>
      </w:r>
      <w:r w:rsidR="00AB1EB2">
        <w:rPr>
          <w:rFonts w:asciiTheme="minorHAnsi" w:hAnsiTheme="minorHAnsi" w:cstheme="minorHAnsi"/>
          <w:sz w:val="22"/>
          <w:szCs w:val="22"/>
        </w:rPr>
        <w:t>)</w:t>
      </w:r>
      <w:r w:rsidR="00FC3553" w:rsidRPr="00D01BDB">
        <w:rPr>
          <w:rFonts w:asciiTheme="minorHAnsi" w:hAnsiTheme="minorHAnsi" w:cstheme="minorHAnsi"/>
          <w:sz w:val="22"/>
          <w:szCs w:val="22"/>
        </w:rPr>
        <w:t xml:space="preserve"> that ask people to go to the </w:t>
      </w:r>
      <w:r w:rsidR="00AB1EB2">
        <w:rPr>
          <w:rFonts w:asciiTheme="minorHAnsi" w:hAnsiTheme="minorHAnsi" w:cstheme="minorHAnsi"/>
          <w:sz w:val="22"/>
          <w:szCs w:val="22"/>
        </w:rPr>
        <w:t xml:space="preserve">company’s </w:t>
      </w:r>
      <w:r w:rsidR="00FC3553" w:rsidRPr="00D01BDB">
        <w:rPr>
          <w:rFonts w:asciiTheme="minorHAnsi" w:hAnsiTheme="minorHAnsi" w:cstheme="minorHAnsi"/>
          <w:sz w:val="22"/>
          <w:szCs w:val="22"/>
        </w:rPr>
        <w:t xml:space="preserve">website and vote on which </w:t>
      </w:r>
      <w:r w:rsidR="00AB1EB2">
        <w:rPr>
          <w:rFonts w:asciiTheme="minorHAnsi" w:hAnsiTheme="minorHAnsi" w:cstheme="minorHAnsi"/>
          <w:sz w:val="22"/>
          <w:szCs w:val="22"/>
        </w:rPr>
        <w:t xml:space="preserve">of the two new </w:t>
      </w:r>
      <w:r w:rsidR="00FC3553" w:rsidRPr="00D01BDB">
        <w:rPr>
          <w:rFonts w:asciiTheme="minorHAnsi" w:hAnsiTheme="minorHAnsi" w:cstheme="minorHAnsi"/>
          <w:sz w:val="22"/>
          <w:szCs w:val="22"/>
        </w:rPr>
        <w:t>flavor</w:t>
      </w:r>
      <w:r w:rsidR="00AB1EB2">
        <w:rPr>
          <w:rFonts w:asciiTheme="minorHAnsi" w:hAnsiTheme="minorHAnsi" w:cstheme="minorHAnsi"/>
          <w:sz w:val="22"/>
          <w:szCs w:val="22"/>
        </w:rPr>
        <w:t>s</w:t>
      </w:r>
      <w:r w:rsidR="00FC3553" w:rsidRPr="00D01BDB">
        <w:rPr>
          <w:rFonts w:asciiTheme="minorHAnsi" w:hAnsiTheme="minorHAnsi" w:cstheme="minorHAnsi"/>
          <w:sz w:val="22"/>
          <w:szCs w:val="22"/>
        </w:rPr>
        <w:t xml:space="preserve"> they like the best. </w:t>
      </w:r>
      <w:r w:rsidRPr="00D01BD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2250D" w:rsidRPr="00D01BDB" w:rsidRDefault="00E365C6" w:rsidP="00C6612F">
      <w:pPr>
        <w:rPr>
          <w:rFonts w:asciiTheme="minorHAnsi" w:hAnsiTheme="minorHAnsi" w:cstheme="minorHAnsi"/>
          <w:sz w:val="22"/>
          <w:szCs w:val="22"/>
        </w:rPr>
      </w:pPr>
      <w:r w:rsidRPr="00D01BDB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D2250D" w:rsidRPr="00D01BDB" w:rsidSect="00D07B8B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B32"/>
    <w:multiLevelType w:val="hybridMultilevel"/>
    <w:tmpl w:val="653C2D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5025D"/>
    <w:multiLevelType w:val="hybridMultilevel"/>
    <w:tmpl w:val="AC747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81303"/>
    <w:multiLevelType w:val="hybridMultilevel"/>
    <w:tmpl w:val="23DE84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477C5"/>
    <w:multiLevelType w:val="hybridMultilevel"/>
    <w:tmpl w:val="150E0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61F"/>
    <w:multiLevelType w:val="hybridMultilevel"/>
    <w:tmpl w:val="C472E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93A93"/>
    <w:multiLevelType w:val="hybridMultilevel"/>
    <w:tmpl w:val="4EC67C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50F7"/>
    <w:rsid w:val="001C725E"/>
    <w:rsid w:val="00374EF9"/>
    <w:rsid w:val="00385A97"/>
    <w:rsid w:val="004373A8"/>
    <w:rsid w:val="00442CC5"/>
    <w:rsid w:val="005D072D"/>
    <w:rsid w:val="00606368"/>
    <w:rsid w:val="007542C3"/>
    <w:rsid w:val="008550F7"/>
    <w:rsid w:val="008C5506"/>
    <w:rsid w:val="00921A4D"/>
    <w:rsid w:val="00976BA0"/>
    <w:rsid w:val="00A55038"/>
    <w:rsid w:val="00AB1EB2"/>
    <w:rsid w:val="00AD7499"/>
    <w:rsid w:val="00AF394B"/>
    <w:rsid w:val="00B027B8"/>
    <w:rsid w:val="00B12A35"/>
    <w:rsid w:val="00B75647"/>
    <w:rsid w:val="00C6612F"/>
    <w:rsid w:val="00D01BDB"/>
    <w:rsid w:val="00D07B8B"/>
    <w:rsid w:val="00D2250D"/>
    <w:rsid w:val="00D6551A"/>
    <w:rsid w:val="00DA6872"/>
    <w:rsid w:val="00E365C6"/>
    <w:rsid w:val="00E9352E"/>
    <w:rsid w:val="00EA5F78"/>
    <w:rsid w:val="00F002F5"/>
    <w:rsid w:val="00F8636E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0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5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MCNELIS, LAUREN</cp:lastModifiedBy>
  <cp:revision>6</cp:revision>
  <cp:lastPrinted>2009-10-26T13:53:00Z</cp:lastPrinted>
  <dcterms:created xsi:type="dcterms:W3CDTF">2010-10-20T12:17:00Z</dcterms:created>
  <dcterms:modified xsi:type="dcterms:W3CDTF">2012-10-17T17:18:00Z</dcterms:modified>
</cp:coreProperties>
</file>